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DB" w:rsidRPr="008F08F5" w:rsidRDefault="007E34DB" w:rsidP="007E34DB">
      <w:pPr>
        <w:pStyle w:val="Rubrik"/>
        <w:rPr>
          <w:rFonts w:ascii="Garamond" w:hAnsi="Garamond"/>
        </w:rPr>
      </w:pPr>
      <w:r>
        <w:rPr>
          <w:rFonts w:ascii="Garamond" w:hAnsi="Garamond"/>
        </w:rPr>
        <w:t>D</w:t>
      </w:r>
      <w:r w:rsidRPr="008F08F5">
        <w:rPr>
          <w:rFonts w:ascii="Garamond" w:hAnsi="Garamond"/>
        </w:rPr>
        <w:t>et ekonomiska landskapet</w:t>
      </w:r>
    </w:p>
    <w:p w:rsidR="007E34DB" w:rsidRPr="008F08F5" w:rsidRDefault="007E34DB" w:rsidP="007E34DB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Kurskod</w:t>
      </w:r>
      <w:proofErr w:type="spellEnd"/>
      <w:r>
        <w:rPr>
          <w:rFonts w:ascii="Garamond" w:hAnsi="Garamond"/>
        </w:rPr>
        <w:t>: 727G02</w:t>
      </w:r>
      <w:r w:rsidRPr="008F08F5">
        <w:rPr>
          <w:rFonts w:ascii="Garamond" w:hAnsi="Garamond"/>
        </w:rPr>
        <w:t>, 9AGE37,</w:t>
      </w:r>
      <w:r>
        <w:rPr>
          <w:rFonts w:ascii="Garamond" w:hAnsi="Garamond"/>
        </w:rPr>
        <w:t xml:space="preserve"> </w:t>
      </w:r>
      <w:r w:rsidRPr="008F08F5">
        <w:rPr>
          <w:rFonts w:ascii="Garamond" w:hAnsi="Garamond"/>
        </w:rPr>
        <w:t>92GE31, 92GE37</w:t>
      </w:r>
    </w:p>
    <w:p w:rsidR="007E34DB" w:rsidRDefault="007E34DB" w:rsidP="007E34DB">
      <w:pPr>
        <w:spacing w:line="240" w:lineRule="auto"/>
        <w:ind w:right="-1276"/>
        <w:rPr>
          <w:rFonts w:ascii="Garamond" w:hAnsi="Garamond"/>
          <w:sz w:val="36"/>
          <w:szCs w:val="36"/>
        </w:rPr>
      </w:pPr>
      <w:bookmarkStart w:id="0" w:name="_GoBack"/>
      <w:bookmarkEnd w:id="0"/>
    </w:p>
    <w:p w:rsidR="007E34DB" w:rsidRPr="007307FE" w:rsidRDefault="007E34DB" w:rsidP="007E34DB">
      <w:pPr>
        <w:spacing w:line="240" w:lineRule="auto"/>
        <w:ind w:right="-1276"/>
        <w:rPr>
          <w:rFonts w:ascii="Garamond" w:hAnsi="Garamond"/>
          <w:sz w:val="36"/>
          <w:szCs w:val="36"/>
        </w:rPr>
      </w:pPr>
      <w:r w:rsidRPr="007307FE">
        <w:rPr>
          <w:rFonts w:ascii="Garamond" w:hAnsi="Garamond"/>
          <w:sz w:val="36"/>
          <w:szCs w:val="36"/>
        </w:rPr>
        <w:t xml:space="preserve">Kurslitteraturlista </w:t>
      </w:r>
    </w:p>
    <w:p w:rsidR="007E34DB" w:rsidRPr="008F08F5" w:rsidRDefault="007E34DB" w:rsidP="007E34DB">
      <w:pPr>
        <w:pStyle w:val="Rubrik3"/>
        <w:numPr>
          <w:ilvl w:val="0"/>
          <w:numId w:val="0"/>
        </w:numPr>
        <w:spacing w:line="240" w:lineRule="auto"/>
        <w:ind w:left="851" w:hanging="851"/>
        <w:rPr>
          <w:rFonts w:ascii="Garamond" w:hAnsi="Garamond" w:cs="Times New Roman"/>
          <w:b/>
        </w:rPr>
      </w:pPr>
      <w:bookmarkStart w:id="1" w:name="_Toc471213347"/>
      <w:r>
        <w:rPr>
          <w:rFonts w:ascii="Garamond" w:hAnsi="Garamond" w:cs="Times New Roman"/>
          <w:b/>
        </w:rPr>
        <w:t>Böcker</w:t>
      </w:r>
      <w:r w:rsidRPr="008F08F5">
        <w:rPr>
          <w:rFonts w:ascii="Garamond" w:hAnsi="Garamond" w:cs="Times New Roman"/>
          <w:b/>
        </w:rPr>
        <w:t>:</w:t>
      </w:r>
      <w:bookmarkEnd w:id="1"/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8F08F5">
        <w:rPr>
          <w:rFonts w:ascii="Garamond" w:hAnsi="Garamond" w:cs="Times New Roman"/>
          <w:sz w:val="24"/>
          <w:szCs w:val="24"/>
        </w:rPr>
        <w:t>Dicken</w:t>
      </w:r>
      <w:proofErr w:type="spellEnd"/>
      <w:r w:rsidRPr="008F08F5">
        <w:rPr>
          <w:rFonts w:ascii="Garamond" w:hAnsi="Garamond" w:cs="Times New Roman"/>
          <w:sz w:val="24"/>
          <w:szCs w:val="24"/>
        </w:rPr>
        <w:t xml:space="preserve">, Peter (2015, 7 upplagan). </w:t>
      </w:r>
      <w:r w:rsidRPr="008F08F5">
        <w:rPr>
          <w:rFonts w:ascii="Garamond" w:hAnsi="Garamond" w:cs="Times New Roman"/>
          <w:sz w:val="24"/>
          <w:szCs w:val="24"/>
          <w:lang w:val="en-US"/>
        </w:rPr>
        <w:t>Global Shift. Mapping the Changing Contours of the World Economy. London, Sage publications.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 xml:space="preserve">Knox Paul L. &amp; Marston Sallie, A. (2016) Human Geography. Places and Regions in Global Context (7th edition). Pearson: Harlow. </w:t>
      </w:r>
      <w:proofErr w:type="spellStart"/>
      <w:r w:rsidRPr="008F08F5">
        <w:rPr>
          <w:rFonts w:ascii="Garamond" w:hAnsi="Garamond" w:cs="Times New Roman"/>
          <w:b/>
          <w:sz w:val="24"/>
          <w:szCs w:val="24"/>
          <w:lang w:val="en-US"/>
        </w:rPr>
        <w:t>Kapitel</w:t>
      </w:r>
      <w:proofErr w:type="spellEnd"/>
      <w:r w:rsidRPr="008F08F5">
        <w:rPr>
          <w:rFonts w:ascii="Garamond" w:hAnsi="Garamond" w:cs="Times New Roman"/>
          <w:b/>
          <w:sz w:val="24"/>
          <w:szCs w:val="24"/>
          <w:lang w:val="en-US"/>
        </w:rPr>
        <w:t xml:space="preserve"> 8 – Geographies of Economic Development</w:t>
      </w:r>
    </w:p>
    <w:p w:rsidR="007E34DB" w:rsidRPr="008F08F5" w:rsidRDefault="007E34DB" w:rsidP="007E34DB">
      <w:pPr>
        <w:pStyle w:val="Rubrik3"/>
        <w:numPr>
          <w:ilvl w:val="0"/>
          <w:numId w:val="0"/>
        </w:numPr>
        <w:spacing w:line="240" w:lineRule="auto"/>
        <w:ind w:left="851" w:hanging="851"/>
        <w:rPr>
          <w:rFonts w:ascii="Garamond" w:hAnsi="Garamond" w:cs="Times New Roman"/>
          <w:b/>
          <w:lang w:val="en-US"/>
        </w:rPr>
      </w:pPr>
    </w:p>
    <w:p w:rsidR="007E34DB" w:rsidRPr="008F08F5" w:rsidRDefault="007E34DB" w:rsidP="007E34DB">
      <w:pPr>
        <w:pStyle w:val="Rubrik3"/>
        <w:numPr>
          <w:ilvl w:val="0"/>
          <w:numId w:val="0"/>
        </w:numPr>
        <w:spacing w:line="240" w:lineRule="auto"/>
        <w:ind w:left="851" w:hanging="851"/>
        <w:rPr>
          <w:rFonts w:ascii="Garamond" w:hAnsi="Garamond" w:cs="Times New Roman"/>
          <w:b/>
          <w:lang w:val="en-US"/>
        </w:rPr>
      </w:pPr>
      <w:bookmarkStart w:id="2" w:name="_Toc471213348"/>
      <w:proofErr w:type="spellStart"/>
      <w:r w:rsidRPr="008F08F5">
        <w:rPr>
          <w:rFonts w:ascii="Garamond" w:hAnsi="Garamond" w:cs="Times New Roman"/>
          <w:b/>
          <w:lang w:val="en-US"/>
        </w:rPr>
        <w:t>Artiklar</w:t>
      </w:r>
      <w:proofErr w:type="spellEnd"/>
      <w:r w:rsidRPr="008F08F5">
        <w:rPr>
          <w:rFonts w:ascii="Garamond" w:hAnsi="Garamond" w:cs="Times New Roman"/>
          <w:b/>
          <w:lang w:val="en-US"/>
        </w:rPr>
        <w:t>:</w:t>
      </w:r>
      <w:bookmarkEnd w:id="2"/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Charmes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, Jacques (2012). The informal economy worldwide: trends and characteristics. Margin: The Journal of Applied Economic Research, 6 (2): 103–132. (Finns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via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>Jones, Andrew (2013). (Re)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Conceptualising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the Space of markets: The case of the 2007-9 global financial crisis,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Geoforum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50, pp 31-42 (Finns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via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 xml:space="preserve">Kroll, Andy (2012). Walmart want you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too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believe its green makeover is changing the world. Just one hitch: China. Mother Jones (Foundation for National progress). </w:t>
      </w:r>
      <w:r w:rsidRPr="008F08F5">
        <w:rPr>
          <w:rFonts w:ascii="Garamond" w:eastAsia="Times" w:hAnsi="Garamond" w:cs="Times New Roman"/>
          <w:sz w:val="24"/>
          <w:szCs w:val="24"/>
        </w:rPr>
        <w:t xml:space="preserve">(tillgänglig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>).</w:t>
      </w:r>
    </w:p>
    <w:p w:rsidR="007E34DB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 xml:space="preserve">McDowell, Linda (2011). Making a drama out of a crisis: representing financial failure, or tragedy in five acts in transactions 36:2, pp 193-205 (Finns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via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 xml:space="preserve">Pike Andy, Rodriguez-Pose Andres,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Tomaney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John (2014). Local and regional development in the Global North and South. </w:t>
      </w:r>
      <w:r w:rsidRPr="008F08F5">
        <w:rPr>
          <w:rFonts w:ascii="Garamond" w:hAnsi="Garamond" w:cs="Times New Roman"/>
          <w:sz w:val="24"/>
          <w:szCs w:val="24"/>
        </w:rPr>
        <w:t xml:space="preserve">Progress in </w:t>
      </w:r>
      <w:proofErr w:type="spellStart"/>
      <w:r w:rsidRPr="008F08F5">
        <w:rPr>
          <w:rFonts w:ascii="Garamond" w:hAnsi="Garamond" w:cs="Times New Roman"/>
          <w:sz w:val="24"/>
          <w:szCs w:val="24"/>
        </w:rPr>
        <w:t>Development</w:t>
      </w:r>
      <w:proofErr w:type="spellEnd"/>
      <w:r w:rsidRPr="008F08F5">
        <w:rPr>
          <w:rFonts w:ascii="Garamond" w:hAnsi="Garamond" w:cs="Times New Roman"/>
          <w:sz w:val="24"/>
          <w:szCs w:val="24"/>
        </w:rPr>
        <w:t xml:space="preserve"> Studies 14:1, </w:t>
      </w:r>
      <w:proofErr w:type="spellStart"/>
      <w:r w:rsidRPr="008F08F5">
        <w:rPr>
          <w:rFonts w:ascii="Garamond" w:hAnsi="Garamond" w:cs="Times New Roman"/>
          <w:sz w:val="24"/>
          <w:szCs w:val="24"/>
        </w:rPr>
        <w:t>pp</w:t>
      </w:r>
      <w:proofErr w:type="spellEnd"/>
      <w:r w:rsidRPr="008F08F5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8F08F5">
        <w:rPr>
          <w:rFonts w:ascii="Garamond" w:hAnsi="Garamond" w:cs="Times New Roman"/>
          <w:sz w:val="24"/>
          <w:szCs w:val="24"/>
        </w:rPr>
        <w:t>21-30</w:t>
      </w:r>
      <w:proofErr w:type="gramEnd"/>
      <w:r w:rsidRPr="008F08F5">
        <w:rPr>
          <w:rFonts w:ascii="Garamond" w:hAnsi="Garamond" w:cs="Times New Roman"/>
          <w:sz w:val="24"/>
          <w:szCs w:val="24"/>
        </w:rPr>
        <w:t xml:space="preserve">. (Finns tillgänglig via </w:t>
      </w:r>
      <w:proofErr w:type="spellStart"/>
      <w:r w:rsidRPr="008F08F5">
        <w:rPr>
          <w:rFonts w:ascii="Garamond" w:hAnsi="Garamond" w:cs="Times New Roman"/>
          <w:sz w:val="24"/>
          <w:szCs w:val="24"/>
        </w:rPr>
        <w:t>bibl.liu</w:t>
      </w:r>
      <w:proofErr w:type="spellEnd"/>
      <w:r w:rsidRPr="008F08F5">
        <w:rPr>
          <w:rFonts w:ascii="Garamond" w:hAnsi="Garamond" w:cs="Times New Roman"/>
          <w:sz w:val="24"/>
          <w:szCs w:val="24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Sklair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, Leslie (2000) The transnational capitalist class and the discourse of globalization. Originally published in Cambridge Review of International Affairs, now available from </w:t>
      </w:r>
      <w:hyperlink r:id="rId5" w:history="1">
        <w:r w:rsidRPr="008F08F5">
          <w:rPr>
            <w:rStyle w:val="Hyperlnk"/>
            <w:rFonts w:ascii="Garamond" w:hAnsi="Garamond" w:cs="Times New Roman"/>
            <w:sz w:val="24"/>
            <w:szCs w:val="24"/>
            <w:lang w:val="en-US"/>
          </w:rPr>
          <w:t>http://www.globalpolicy.org/component/content/article/162/27656.html</w:t>
        </w:r>
      </w:hyperlink>
      <w:r w:rsidRPr="008F08F5">
        <w:rPr>
          <w:rFonts w:ascii="Garamond" w:hAnsi="Garamond" w:cs="Times New Roman"/>
          <w:sz w:val="24"/>
          <w:szCs w:val="24"/>
          <w:lang w:val="en-US"/>
        </w:rPr>
        <w:t xml:space="preserve">. (Finns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via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pStyle w:val="Normalindrag"/>
        <w:ind w:firstLine="0"/>
        <w:rPr>
          <w:rFonts w:ascii="Garamond" w:hAnsi="Garamond" w:cs="Times New Roman"/>
          <w:sz w:val="24"/>
          <w:szCs w:val="24"/>
        </w:rPr>
      </w:pPr>
    </w:p>
    <w:p w:rsidR="007E34DB" w:rsidRPr="008F08F5" w:rsidRDefault="007E34DB" w:rsidP="007E34DB">
      <w:pPr>
        <w:pStyle w:val="Normalindrag"/>
        <w:ind w:firstLine="0"/>
        <w:rPr>
          <w:rFonts w:ascii="Garamond" w:hAnsi="Garamond" w:cs="Times New Roman"/>
          <w:sz w:val="24"/>
          <w:szCs w:val="24"/>
        </w:rPr>
      </w:pPr>
      <w:r w:rsidRPr="008F08F5">
        <w:rPr>
          <w:rFonts w:ascii="Garamond" w:hAnsi="Garamond" w:cs="Times New Roman"/>
          <w:sz w:val="24"/>
          <w:szCs w:val="24"/>
        </w:rPr>
        <w:t xml:space="preserve">Naturskyddsföreningen (2015). Faktaunderlag. Vem betalar priset för ditt kaffe? – om kaffeodling, människor och naturen.  </w:t>
      </w:r>
    </w:p>
    <w:p w:rsidR="007E34DB" w:rsidRPr="008F08F5" w:rsidRDefault="007E34DB" w:rsidP="007E34DB">
      <w:pPr>
        <w:pStyle w:val="Normalindrag"/>
        <w:ind w:firstLine="0"/>
        <w:rPr>
          <w:rFonts w:ascii="Garamond" w:hAnsi="Garamond" w:cs="Times New Roman"/>
          <w:sz w:val="24"/>
          <w:szCs w:val="24"/>
        </w:rPr>
      </w:pPr>
      <w:r w:rsidRPr="008F08F5">
        <w:rPr>
          <w:rFonts w:ascii="Garamond" w:hAnsi="Garamond" w:cs="Times New Roman"/>
          <w:sz w:val="24"/>
          <w:szCs w:val="24"/>
        </w:rPr>
        <w:t xml:space="preserve">Länk: </w:t>
      </w:r>
      <w:hyperlink r:id="rId6" w:history="1">
        <w:r w:rsidRPr="008F08F5">
          <w:rPr>
            <w:rStyle w:val="Hyperlnk"/>
            <w:rFonts w:ascii="Garamond" w:hAnsi="Garamond" w:cs="Times New Roman"/>
            <w:sz w:val="24"/>
            <w:szCs w:val="24"/>
          </w:rPr>
          <w:t>http://www.naturskyddsforeningen.se/sites/default/files/dokument-media/kafferapport_lo_0.pdf</w:t>
        </w:r>
      </w:hyperlink>
    </w:p>
    <w:p w:rsidR="007E34DB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 xml:space="preserve">“Delivering Environmentally Sustainable Economic Growth: The Case of China”, Dr. </w:t>
      </w:r>
      <w:proofErr w:type="spellStart"/>
      <w:r w:rsidRPr="008F08F5">
        <w:rPr>
          <w:rFonts w:ascii="Garamond" w:hAnsi="Garamond" w:cs="Times New Roman"/>
          <w:sz w:val="24"/>
          <w:szCs w:val="24"/>
          <w:lang w:val="en-US"/>
        </w:rPr>
        <w:t>Junjie</w:t>
      </w:r>
      <w:proofErr w:type="spellEnd"/>
      <w:r w:rsidRPr="008F08F5">
        <w:rPr>
          <w:rFonts w:ascii="Garamond" w:hAnsi="Garamond" w:cs="Times New Roman"/>
          <w:sz w:val="24"/>
          <w:szCs w:val="24"/>
          <w:lang w:val="en-US"/>
        </w:rPr>
        <w:t xml:space="preserve"> Zhang, September 2012, University of California, San Diego,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hyperlink r:id="rId7" w:history="1">
        <w:r w:rsidRPr="008F08F5">
          <w:rPr>
            <w:rStyle w:val="Hyperlnk"/>
            <w:rFonts w:ascii="Garamond" w:hAnsi="Garamond" w:cs="Times New Roman"/>
            <w:sz w:val="24"/>
            <w:szCs w:val="24"/>
            <w:lang w:val="en-US"/>
          </w:rPr>
          <w:t>http://asiasociety.org/files/pdf/Delivering_Environmentally_Sustainable_Economic_Growth_Case_China.pdf</w:t>
        </w:r>
      </w:hyperlink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lastRenderedPageBreak/>
        <w:t xml:space="preserve">"The Geography of Poverty and Wealth", Jeffrey D. Sachs, Andrew D. Mellinger and John L. Gallup, Scientific American, mars 2001. 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hyperlink r:id="rId8" w:history="1">
        <w:r w:rsidRPr="008F08F5">
          <w:rPr>
            <w:rStyle w:val="Hyperlnk"/>
            <w:rFonts w:ascii="Garamond" w:hAnsi="Garamond" w:cs="Times New Roman"/>
            <w:sz w:val="24"/>
            <w:szCs w:val="24"/>
            <w:lang w:val="en-US"/>
          </w:rPr>
          <w:t>http://www.earth.columbia.edu/sitefiles/file/about/director/documents/SCIAM032001_000.pdf</w:t>
        </w:r>
      </w:hyperlink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</w:rPr>
      </w:pPr>
      <w:r w:rsidRPr="008F08F5">
        <w:rPr>
          <w:rFonts w:ascii="Garamond" w:hAnsi="Garamond" w:cs="Times New Roman"/>
          <w:b/>
          <w:sz w:val="24"/>
          <w:szCs w:val="24"/>
        </w:rPr>
        <w:t xml:space="preserve">International Encyclopedia </w:t>
      </w:r>
      <w:proofErr w:type="spellStart"/>
      <w:r w:rsidRPr="008F08F5">
        <w:rPr>
          <w:rFonts w:ascii="Garamond" w:hAnsi="Garamond" w:cs="Times New Roman"/>
          <w:b/>
          <w:sz w:val="24"/>
          <w:szCs w:val="24"/>
        </w:rPr>
        <w:t>of</w:t>
      </w:r>
      <w:proofErr w:type="spellEnd"/>
      <w:r w:rsidRPr="008F08F5">
        <w:rPr>
          <w:rFonts w:ascii="Garamond" w:hAnsi="Garamond" w:cs="Times New Roman"/>
          <w:b/>
          <w:sz w:val="24"/>
          <w:szCs w:val="24"/>
        </w:rPr>
        <w:t xml:space="preserve"> Human </w:t>
      </w:r>
      <w:proofErr w:type="spellStart"/>
      <w:r w:rsidRPr="008F08F5">
        <w:rPr>
          <w:rFonts w:ascii="Garamond" w:hAnsi="Garamond" w:cs="Times New Roman"/>
          <w:b/>
          <w:sz w:val="24"/>
          <w:szCs w:val="24"/>
        </w:rPr>
        <w:t>Geography</w:t>
      </w:r>
      <w:proofErr w:type="spellEnd"/>
      <w:r w:rsidRPr="008F08F5">
        <w:rPr>
          <w:rFonts w:ascii="Garamond" w:hAnsi="Garamond" w:cs="Times New Roman"/>
          <w:sz w:val="24"/>
          <w:szCs w:val="24"/>
        </w:rPr>
        <w:t xml:space="preserve"> (artiklar under ekonomisk geografi, tillgängliga via </w:t>
      </w:r>
      <w:proofErr w:type="spellStart"/>
      <w:r w:rsidRPr="008F08F5">
        <w:rPr>
          <w:rFonts w:ascii="Garamond" w:hAnsi="Garamond" w:cs="Times New Roman"/>
          <w:sz w:val="24"/>
          <w:szCs w:val="24"/>
        </w:rPr>
        <w:t>bibl.liu</w:t>
      </w:r>
      <w:proofErr w:type="spellEnd"/>
      <w:r w:rsidRPr="008F08F5">
        <w:rPr>
          <w:rFonts w:ascii="Garamond" w:hAnsi="Garamond" w:cs="Times New Roman"/>
          <w:sz w:val="24"/>
          <w:szCs w:val="24"/>
        </w:rPr>
        <w:t xml:space="preserve">). </w:t>
      </w:r>
      <w:r w:rsidRPr="008F08F5">
        <w:rPr>
          <w:rFonts w:ascii="Garamond" w:eastAsia="Cambria" w:hAnsi="Garamond" w:cs="Times New Roman"/>
          <w:sz w:val="24"/>
          <w:szCs w:val="24"/>
        </w:rPr>
        <w:t>Följande artiklar under ekonomisk geografi ingår i kurslitteraturen: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Aguilar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A.G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&amp;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Camuzano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E.P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(2009) ”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Informal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sector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” in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R. &amp;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</w:rPr>
        <w:t>Thrift</w:t>
      </w:r>
      <w:proofErr w:type="spellEnd"/>
      <w:r w:rsidRPr="008F08F5">
        <w:rPr>
          <w:rFonts w:ascii="Garamond" w:eastAsia="Times" w:hAnsi="Garamond" w:cs="Times New Roman"/>
          <w:sz w:val="24"/>
          <w:szCs w:val="24"/>
        </w:rPr>
        <w:t xml:space="preserve">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>Barnes, T.J. (2009</w:t>
      </w:r>
      <w:proofErr w:type="gram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 ”Economic</w:t>
      </w:r>
      <w:proofErr w:type="gram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Geography”,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Benner, C. "Labor Flexibility".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Currah.A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. (2009). "Creativity".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Falconbridge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J.R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. and Hall S. “Economics and Human Geography”,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Hassler, M. (2009) “Commodity Chains”,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Kerr. A,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O.S.O.S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, Rain. "Knowledge Economy",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Leslie, D. (2009) “Consumption”,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bibl.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>Pollard, J. (2009</w:t>
      </w:r>
      <w:proofErr w:type="gram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 ”Feminism</w:t>
      </w:r>
      <w:proofErr w:type="gram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and Work”,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Rankin </w:t>
      </w:r>
      <w:proofErr w:type="spellStart"/>
      <w:proofErr w:type="gram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K.N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”Globalization</w:t>
      </w:r>
      <w:proofErr w:type="gram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, Cultural.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tillgaänglig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Raynolds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L.T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"Fair Trad".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Roberts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S.M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. (2009) Finance, Offshore in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Smith. A. "Spatial Division of Labor",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tillga</w:t>
      </w:r>
      <w:r w:rsidRPr="008F08F5">
        <w:rPr>
          <w:rFonts w:ascii="Calibri" w:eastAsia="Calibri" w:hAnsi="Calibri" w:cs="Calibri"/>
          <w:sz w:val="24"/>
          <w:szCs w:val="24"/>
          <w:lang w:val="en-US"/>
        </w:rPr>
        <w:t>̈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>Turner, S. (2009</w:t>
      </w:r>
      <w:proofErr w:type="gram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 ”Economy</w:t>
      </w:r>
      <w:proofErr w:type="gram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, Informal”,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lastRenderedPageBreak/>
        <w:t xml:space="preserve">Yeung,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H.W.C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"Globalization Economy",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Warf. B. "Telecommunications",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Wood, P. "Knowledge Intensive Business Service",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bibl.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). </w:t>
      </w:r>
    </w:p>
    <w:p w:rsidR="007E34DB" w:rsidRPr="008F08F5" w:rsidRDefault="007E34DB" w:rsidP="007E34DB">
      <w:pPr>
        <w:spacing w:line="240" w:lineRule="auto"/>
        <w:rPr>
          <w:rFonts w:ascii="Garamond" w:hAnsi="Garamond" w:cs="Times New Roman"/>
          <w:sz w:val="24"/>
          <w:szCs w:val="24"/>
          <w:lang w:val="en-US"/>
        </w:rPr>
      </w:pPr>
    </w:p>
    <w:p w:rsidR="007E34DB" w:rsidRPr="008F08F5" w:rsidRDefault="007E34DB" w:rsidP="007E34DB">
      <w:pPr>
        <w:spacing w:line="240" w:lineRule="auto"/>
        <w:rPr>
          <w:rFonts w:ascii="Garamond" w:eastAsia="Times" w:hAnsi="Garamond" w:cs="Times New Roman"/>
          <w:sz w:val="24"/>
          <w:szCs w:val="24"/>
          <w:lang w:val="en-US"/>
        </w:rPr>
      </w:pPr>
      <w:r w:rsidRPr="008F08F5">
        <w:rPr>
          <w:rFonts w:ascii="Garamond" w:hAnsi="Garamond" w:cs="Times New Roman"/>
          <w:sz w:val="24"/>
          <w:szCs w:val="24"/>
          <w:lang w:val="en-US"/>
        </w:rPr>
        <w:t xml:space="preserve">Wu, F (2009) Export processing zones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in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Kitchin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R. &amp; Thrift N. (ed.) </w:t>
      </w:r>
      <w:r w:rsidRPr="008F08F5">
        <w:rPr>
          <w:rFonts w:ascii="Garamond" w:eastAsia="Times" w:hAnsi="Garamond" w:cs="Times New Roman"/>
          <w:i/>
          <w:iCs/>
          <w:sz w:val="24"/>
          <w:szCs w:val="24"/>
          <w:lang w:val="en-US"/>
        </w:rPr>
        <w:t xml:space="preserve">International Encyclopedia of Human Geography. </w:t>
      </w:r>
      <w:r w:rsidRPr="008F08F5">
        <w:rPr>
          <w:rFonts w:ascii="Garamond" w:eastAsia="Times" w:hAnsi="Garamond" w:cs="Times New Roman"/>
          <w:sz w:val="24"/>
          <w:szCs w:val="24"/>
          <w:lang w:val="en-US"/>
        </w:rPr>
        <w:t>Elsevier: Oxford. (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tillgänglig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 xml:space="preserve"> online via </w:t>
      </w:r>
      <w:proofErr w:type="spellStart"/>
      <w:r w:rsidRPr="008F08F5">
        <w:rPr>
          <w:rFonts w:ascii="Garamond" w:eastAsia="Times" w:hAnsi="Garamond" w:cs="Times New Roman"/>
          <w:sz w:val="24"/>
          <w:szCs w:val="24"/>
          <w:lang w:val="en-US"/>
        </w:rPr>
        <w:t>bibl.liu</w:t>
      </w:r>
      <w:proofErr w:type="spellEnd"/>
      <w:r w:rsidRPr="008F08F5">
        <w:rPr>
          <w:rFonts w:ascii="Garamond" w:eastAsia="Times" w:hAnsi="Garamond" w:cs="Times New Roman"/>
          <w:sz w:val="24"/>
          <w:szCs w:val="24"/>
          <w:lang w:val="en-US"/>
        </w:rPr>
        <w:t>).</w:t>
      </w:r>
    </w:p>
    <w:p w:rsidR="007E34DB" w:rsidRPr="008F08F5" w:rsidRDefault="007E34DB" w:rsidP="007E34DB">
      <w:pPr>
        <w:pStyle w:val="Rubrik3"/>
        <w:numPr>
          <w:ilvl w:val="0"/>
          <w:numId w:val="0"/>
        </w:numPr>
        <w:rPr>
          <w:rFonts w:ascii="Garamond" w:hAnsi="Garamond"/>
          <w:lang w:val="en-US"/>
        </w:rPr>
      </w:pPr>
    </w:p>
    <w:p w:rsidR="00ED0B20" w:rsidRDefault="007E34DB"/>
    <w:sectPr w:rsidR="00ED0B20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29D3"/>
    <w:multiLevelType w:val="multilevel"/>
    <w:tmpl w:val="F4146F36"/>
    <w:styleLink w:val="HeadingNumbering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E017FD"/>
    <w:multiLevelType w:val="multilevel"/>
    <w:tmpl w:val="F4146F36"/>
    <w:numStyleLink w:val="HeadingNumber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DB"/>
    <w:rsid w:val="000078A6"/>
    <w:rsid w:val="00066884"/>
    <w:rsid w:val="00070A90"/>
    <w:rsid w:val="000F7E7C"/>
    <w:rsid w:val="00125FC3"/>
    <w:rsid w:val="00134162"/>
    <w:rsid w:val="00137A38"/>
    <w:rsid w:val="00195F85"/>
    <w:rsid w:val="001F67A9"/>
    <w:rsid w:val="00243CB5"/>
    <w:rsid w:val="00256AC9"/>
    <w:rsid w:val="00316B8E"/>
    <w:rsid w:val="00332A3F"/>
    <w:rsid w:val="003A4CB8"/>
    <w:rsid w:val="003E7EC7"/>
    <w:rsid w:val="00420C1E"/>
    <w:rsid w:val="004E7DFB"/>
    <w:rsid w:val="0052778E"/>
    <w:rsid w:val="00575143"/>
    <w:rsid w:val="00596FFC"/>
    <w:rsid w:val="005D1A72"/>
    <w:rsid w:val="006864B9"/>
    <w:rsid w:val="00686507"/>
    <w:rsid w:val="006E255B"/>
    <w:rsid w:val="00732F4D"/>
    <w:rsid w:val="0077049B"/>
    <w:rsid w:val="00796895"/>
    <w:rsid w:val="007A0D34"/>
    <w:rsid w:val="007B2563"/>
    <w:rsid w:val="007E34DB"/>
    <w:rsid w:val="007F6ACE"/>
    <w:rsid w:val="007F7D47"/>
    <w:rsid w:val="00804FDE"/>
    <w:rsid w:val="00851136"/>
    <w:rsid w:val="009F7CCE"/>
    <w:rsid w:val="00AF1ECF"/>
    <w:rsid w:val="00B109E2"/>
    <w:rsid w:val="00B4636F"/>
    <w:rsid w:val="00B50CD1"/>
    <w:rsid w:val="00B74F13"/>
    <w:rsid w:val="00BA3C77"/>
    <w:rsid w:val="00BE18E6"/>
    <w:rsid w:val="00C11744"/>
    <w:rsid w:val="00CF62C9"/>
    <w:rsid w:val="00D640B5"/>
    <w:rsid w:val="00DF2DCC"/>
    <w:rsid w:val="00EE37C1"/>
    <w:rsid w:val="00F3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15840"/>
  <w15:chartTrackingRefBased/>
  <w15:docId w15:val="{02090DBF-9933-D54A-BA34-782BEAF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rag"/>
    <w:qFormat/>
    <w:rsid w:val="007E34DB"/>
    <w:pPr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7E34DB"/>
    <w:pPr>
      <w:keepNext/>
      <w:keepLines/>
      <w:pageBreakBefore/>
      <w:numPr>
        <w:numId w:val="2"/>
      </w:numPr>
      <w:autoSpaceDE w:val="0"/>
      <w:autoSpaceDN w:val="0"/>
      <w:adjustRightInd w:val="0"/>
      <w:spacing w:before="300" w:after="300" w:line="264" w:lineRule="auto"/>
      <w:textAlignment w:val="center"/>
      <w:outlineLvl w:val="0"/>
    </w:pPr>
    <w:rPr>
      <w:rFonts w:asciiTheme="majorHAnsi" w:eastAsiaTheme="minorEastAsia" w:hAnsiTheme="majorHAnsi" w:cs="Calibri"/>
      <w:color w:val="000000"/>
      <w:sz w:val="36"/>
      <w:szCs w:val="36"/>
      <w:lang w:eastAsia="sv-SE"/>
    </w:rPr>
  </w:style>
  <w:style w:type="paragraph" w:styleId="Rubrik2">
    <w:name w:val="heading 2"/>
    <w:basedOn w:val="Rubrik1"/>
    <w:next w:val="Normal"/>
    <w:link w:val="Rubrik2Char"/>
    <w:uiPriority w:val="9"/>
    <w:qFormat/>
    <w:rsid w:val="007E34DB"/>
    <w:pPr>
      <w:pageBreakBefore w:val="0"/>
      <w:numPr>
        <w:ilvl w:val="1"/>
      </w:num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7E34DB"/>
    <w:pPr>
      <w:pageBreakBefore w:val="0"/>
      <w:numPr>
        <w:ilvl w:val="2"/>
      </w:num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7E34DB"/>
    <w:pPr>
      <w:pageBreakBefore w:val="0"/>
      <w:numPr>
        <w:ilvl w:val="3"/>
      </w:num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34DB"/>
    <w:rPr>
      <w:rFonts w:asciiTheme="majorHAnsi" w:eastAsiaTheme="minorEastAsia" w:hAnsiTheme="majorHAnsi" w:cs="Calibri"/>
      <w:color w:val="000000"/>
      <w:sz w:val="36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E34DB"/>
    <w:rPr>
      <w:rFonts w:asciiTheme="majorHAnsi" w:eastAsiaTheme="minorEastAsia" w:hAnsiTheme="majorHAnsi" w:cs="Calibri-Bold"/>
      <w:b/>
      <w:bCs/>
      <w:color w:val="000000"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E34DB"/>
    <w:rPr>
      <w:rFonts w:asciiTheme="majorHAnsi" w:eastAsiaTheme="minorEastAsia" w:hAnsiTheme="majorHAnsi" w:cs="Calibri"/>
      <w:color w:val="00000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7E34DB"/>
    <w:rPr>
      <w:rFonts w:asciiTheme="majorHAnsi" w:eastAsiaTheme="majorEastAsia" w:hAnsiTheme="majorHAnsi" w:cstheme="majorBidi"/>
      <w:iCs/>
      <w:sz w:val="21"/>
      <w:szCs w:val="36"/>
      <w:lang w:eastAsia="sv-SE"/>
    </w:rPr>
  </w:style>
  <w:style w:type="paragraph" w:customStyle="1" w:styleId="Normalindrag">
    <w:name w:val="Normal indrag"/>
    <w:basedOn w:val="Normal"/>
    <w:uiPriority w:val="1"/>
    <w:qFormat/>
    <w:rsid w:val="007E34DB"/>
    <w:pPr>
      <w:ind w:firstLine="284"/>
    </w:pPr>
  </w:style>
  <w:style w:type="numbering" w:customStyle="1" w:styleId="HeadingNumbering">
    <w:name w:val="Heading Numbering"/>
    <w:uiPriority w:val="99"/>
    <w:rsid w:val="007E34DB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7E34DB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7"/>
    <w:rsid w:val="007E34DB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7E34DB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th.columbia.edu/sitefiles/file/about/director/documents/SCIAM032001_000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asiasociety.org/files/pdf/Delivering_Environmentally_Sustainable_Economic_Growth_Case_China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skyddsforeningen.se/sites/default/files/dokument-media/kafferapport_lo_0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globalpolicy.org/component/content/article/162/2765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6CF5D36E8484A9EF3B889169C830B" ma:contentTypeVersion="2" ma:contentTypeDescription="Skapa ett nytt dokument." ma:contentTypeScope="" ma:versionID="8841b11f7fac4a7d5ae269e366a5244c">
  <xsd:schema xmlns:xsd="http://www.w3.org/2001/XMLSchema" xmlns:xs="http://www.w3.org/2001/XMLSchema" xmlns:p="http://schemas.microsoft.com/office/2006/metadata/properties" xmlns:ns2="eacdda71-e840-4c2f-bea0-c11fdb898d24" xmlns:ns3="45498542-3615-41a4-ad90-16f7bb3fb21e" targetNamespace="http://schemas.microsoft.com/office/2006/metadata/properties" ma:root="true" ma:fieldsID="d75bbc8dc165abf3b63716037359af7b" ns2:_="" ns3:_="">
    <xsd:import namespace="eacdda71-e840-4c2f-bea0-c11fdb898d24"/>
    <xsd:import namespace="45498542-3615-41a4-ad90-16f7bb3fb21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da71-e840-4c2f-bea0-c11fdb898d2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8542-3615-41a4-ad90-16f7bb3fb21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cdda71-e840-4c2f-bea0-c11fdb898d24" xsi:nil="true"/>
    <_lisam_PublishedVersion xmlns="45498542-3615-41a4-ad90-16f7bb3fb21e" xsi:nil="true"/>
  </documentManagement>
</p:properties>
</file>

<file path=customXml/itemProps1.xml><?xml version="1.0" encoding="utf-8"?>
<ds:datastoreItem xmlns:ds="http://schemas.openxmlformats.org/officeDocument/2006/customXml" ds:itemID="{D5D30E97-E94A-4880-80CA-2FED0784E1FF}"/>
</file>

<file path=customXml/itemProps2.xml><?xml version="1.0" encoding="utf-8"?>
<ds:datastoreItem xmlns:ds="http://schemas.openxmlformats.org/officeDocument/2006/customXml" ds:itemID="{D8C88124-9E82-4AFD-A5BC-99DD919615AE}"/>
</file>

<file path=customXml/itemProps3.xml><?xml version="1.0" encoding="utf-8"?>
<ds:datastoreItem xmlns:ds="http://schemas.openxmlformats.org/officeDocument/2006/customXml" ds:itemID="{2EB24E10-0319-4EB2-BDC0-821DEFF25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2018-12-13T09:09:00Z</dcterms:created>
  <dcterms:modified xsi:type="dcterms:W3CDTF">2018-12-13T09:10:00Z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0x010100C4C6CF5D36E8484A9EF3B889169C830B</vt:lpwstr>
  </property>
</Properties>
</file>